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7452D" w:rsidRDefault="0008325B">
      <w:pPr>
        <w:jc w:val="center"/>
      </w:pPr>
      <w:bookmarkStart w:id="0" w:name="_GoBack"/>
      <w:bookmarkEnd w:id="0"/>
      <w:r>
        <w:rPr>
          <w:rFonts w:ascii="Nunito" w:eastAsia="Nunito" w:hAnsi="Nunito" w:cs="Nunito"/>
          <w:b/>
          <w:sz w:val="36"/>
          <w:szCs w:val="36"/>
        </w:rPr>
        <w:t xml:space="preserve">GRIT: </w:t>
      </w:r>
      <w:r>
        <w:rPr>
          <w:rFonts w:ascii="Nunito" w:eastAsia="Nunito" w:hAnsi="Nunito" w:cs="Nunito"/>
          <w:b/>
          <w:sz w:val="36"/>
          <w:szCs w:val="36"/>
        </w:rPr>
        <w:t>Writing Assignments and Projects</w:t>
      </w:r>
    </w:p>
    <w:p w:rsidR="0007452D" w:rsidRDefault="0008325B">
      <w:r>
        <w:rPr>
          <w:rFonts w:ascii="Georgia" w:eastAsia="Georgia" w:hAnsi="Georgia" w:cs="Georgia"/>
          <w:b/>
        </w:rPr>
        <w:t>Pre-reading</w:t>
      </w:r>
      <w:r>
        <w:rPr>
          <w:rFonts w:ascii="Georgia" w:eastAsia="Georgia" w:hAnsi="Georgia" w:cs="Georgia"/>
        </w:rPr>
        <w:t>: (1, 3)</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r>
        <w:t>In half-page entries, answer the journal questions and participate in the class discussion about GRIT.</w:t>
      </w:r>
    </w:p>
    <w:p w:rsidR="0007452D" w:rsidRDefault="0007452D"/>
    <w:p w:rsidR="0007452D" w:rsidRDefault="0008325B">
      <w:r>
        <w:rPr>
          <w:rFonts w:ascii="Nunito" w:eastAsia="Nunito" w:hAnsi="Nunito" w:cs="Nunito"/>
          <w:b/>
          <w:sz w:val="28"/>
          <w:szCs w:val="28"/>
        </w:rPr>
        <w:t>The Diary of Anne Frank</w:t>
      </w:r>
    </w:p>
    <w:p w:rsidR="0007452D" w:rsidRDefault="0008325B">
      <w:r>
        <w:rPr>
          <w:rFonts w:ascii="Georgia" w:eastAsia="Georgia" w:hAnsi="Georgia" w:cs="Georgia"/>
          <w:b/>
        </w:rPr>
        <w:t>Inner Voice</w:t>
      </w:r>
      <w:r>
        <w:rPr>
          <w:rFonts w:ascii="Georgia" w:eastAsia="Georgia" w:hAnsi="Georgia" w:cs="Georgia"/>
        </w:rPr>
        <w:t>: (2)</w:t>
      </w:r>
      <w:r>
        <w:rPr>
          <w:rFonts w:ascii="Georgia" w:eastAsia="Georgia" w:hAnsi="Georgia" w:cs="Georgia"/>
          <w:b/>
        </w:rPr>
        <w:t xml:space="preserve"> </w:t>
      </w:r>
      <w:r>
        <w:rPr>
          <w:rFonts w:ascii="Georgia" w:eastAsia="Georgia" w:hAnsi="Georgia" w:cs="Georgia"/>
          <w:b/>
        </w:rPr>
        <w:tab/>
      </w:r>
      <w:r>
        <w:rPr>
          <w:rFonts w:ascii="Georgia" w:eastAsia="Georgia" w:hAnsi="Georgia" w:cs="Georgia"/>
          <w:b/>
        </w:rPr>
        <w:tab/>
        <w:t xml:space="preserve"> </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pPr>
        <w:ind w:left="360"/>
      </w:pPr>
      <w:r>
        <w:rPr>
          <w:rFonts w:ascii="Georgia" w:eastAsia="Georgia" w:hAnsi="Georgia" w:cs="Georgia"/>
        </w:rPr>
        <w:t xml:space="preserve">Complete </w:t>
      </w:r>
      <w:r>
        <w:rPr>
          <w:rFonts w:ascii="Georgia" w:eastAsia="Georgia" w:hAnsi="Georgia" w:cs="Georgia"/>
        </w:rPr>
        <w:t>three</w:t>
      </w:r>
      <w:r>
        <w:rPr>
          <w:rFonts w:ascii="Georgia" w:eastAsia="Georgia" w:hAnsi="Georgia" w:cs="Georgia"/>
        </w:rPr>
        <w:t xml:space="preserve"> Inner Voice reading strategy pages as we read the </w:t>
      </w:r>
      <w:r>
        <w:rPr>
          <w:rFonts w:ascii="Georgia" w:eastAsia="Georgia" w:hAnsi="Georgia" w:cs="Georgia"/>
        </w:rPr>
        <w:t>play or while you read your Holocaust book.</w:t>
      </w:r>
    </w:p>
    <w:p w:rsidR="0007452D" w:rsidRDefault="0007452D"/>
    <w:p w:rsidR="0007452D" w:rsidRDefault="0008325B">
      <w:r>
        <w:rPr>
          <w:rFonts w:ascii="Georgia" w:eastAsia="Georgia" w:hAnsi="Georgia" w:cs="Georgia"/>
          <w:b/>
        </w:rPr>
        <w:t>Central Idea</w:t>
      </w:r>
      <w:r>
        <w:rPr>
          <w:rFonts w:ascii="Georgia" w:eastAsia="Georgia" w:hAnsi="Georgia" w:cs="Georgia"/>
          <w:b/>
        </w:rPr>
        <w:t xml:space="preserve"> Journal</w:t>
      </w:r>
      <w:r>
        <w:rPr>
          <w:rFonts w:ascii="Georgia" w:eastAsia="Georgia" w:hAnsi="Georgia" w:cs="Georgia"/>
        </w:rPr>
        <w:t xml:space="preserve">: (1, 2, </w:t>
      </w:r>
      <w:r>
        <w:rPr>
          <w:rFonts w:ascii="Georgia" w:eastAsia="Georgia" w:hAnsi="Georgia" w:cs="Georgia"/>
        </w:rPr>
        <w:t>12</w:t>
      </w:r>
      <w:r>
        <w:rPr>
          <w:rFonts w:ascii="Georgia" w:eastAsia="Georgia" w:hAnsi="Georgia" w:cs="Georgia"/>
        </w:rPr>
        <w:t>)</w:t>
      </w:r>
      <w:r>
        <w:rPr>
          <w:rFonts w:ascii="Georgia" w:eastAsia="Georgia" w:hAnsi="Georgia" w:cs="Georgia"/>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pPr>
        <w:ind w:left="360"/>
      </w:pPr>
      <w:r>
        <w:rPr>
          <w:rFonts w:ascii="Georgia" w:eastAsia="Georgia" w:hAnsi="Georgia" w:cs="Georgia"/>
        </w:rPr>
        <w:t xml:space="preserve">Complete at least 10 half-page entries in your journal. </w:t>
      </w:r>
      <w:r>
        <w:rPr>
          <w:rFonts w:ascii="Georgia" w:eastAsia="Georgia" w:hAnsi="Georgia" w:cs="Georgia"/>
          <w:i/>
        </w:rPr>
        <w:t xml:space="preserve">You must write </w:t>
      </w:r>
      <w:r>
        <w:rPr>
          <w:rFonts w:ascii="Georgia" w:eastAsia="Georgia" w:hAnsi="Georgia" w:cs="Georgia"/>
          <w:i/>
        </w:rPr>
        <w:t>the central idea from the reading (both the play</w:t>
      </w:r>
      <w:r>
        <w:rPr>
          <w:rFonts w:ascii="Georgia" w:eastAsia="Georgia" w:hAnsi="Georgia" w:cs="Georgia"/>
          <w:i/>
        </w:rPr>
        <w:t xml:space="preserve"> and your Holocaust book) with two pieces of evidence from the text to support it. </w:t>
      </w:r>
    </w:p>
    <w:p w:rsidR="0007452D" w:rsidRDefault="0007452D">
      <w:pPr>
        <w:ind w:left="360"/>
      </w:pPr>
    </w:p>
    <w:p w:rsidR="0007452D" w:rsidRDefault="0008325B">
      <w:r>
        <w:rPr>
          <w:rFonts w:ascii="Georgia" w:eastAsia="Georgia" w:hAnsi="Georgia" w:cs="Georgia"/>
          <w:b/>
        </w:rPr>
        <w:t>Jewish Rights Research Paper</w:t>
      </w:r>
      <w:r>
        <w:rPr>
          <w:rFonts w:ascii="Georgia" w:eastAsia="Georgia" w:hAnsi="Georgia" w:cs="Georgia"/>
        </w:rPr>
        <w:t xml:space="preserve">: (3, </w:t>
      </w:r>
      <w:r>
        <w:rPr>
          <w:rFonts w:ascii="Georgia" w:eastAsia="Georgia" w:hAnsi="Georgia" w:cs="Georgia"/>
        </w:rPr>
        <w:t>7</w:t>
      </w:r>
      <w:proofErr w:type="gramStart"/>
      <w:r>
        <w:rPr>
          <w:rFonts w:ascii="Georgia" w:eastAsia="Georgia" w:hAnsi="Georgia" w:cs="Georgia"/>
        </w:rPr>
        <w:t>,</w:t>
      </w:r>
      <w:r>
        <w:rPr>
          <w:rFonts w:ascii="Georgia" w:eastAsia="Georgia" w:hAnsi="Georgia" w:cs="Georgia"/>
        </w:rPr>
        <w:t>8,13</w:t>
      </w:r>
      <w:proofErr w:type="gramEnd"/>
      <w:r>
        <w:rPr>
          <w:rFonts w:ascii="Georgia" w:eastAsia="Georgia" w:hAnsi="Georgia" w:cs="Georgia"/>
        </w:rPr>
        <w:t>)</w:t>
      </w:r>
      <w:r>
        <w:rPr>
          <w:rFonts w:ascii="Georgia" w:eastAsia="Georgia" w:hAnsi="Georgia" w:cs="Georgia"/>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pPr>
        <w:ind w:left="360"/>
      </w:pPr>
      <w:r>
        <w:rPr>
          <w:rFonts w:ascii="Georgia" w:eastAsia="Georgia" w:hAnsi="Georgia" w:cs="Georgia"/>
        </w:rPr>
        <w:t>Many rights were taken away from the Jewish people during the Holocaust. Choose three of these rights to research in deta</w:t>
      </w:r>
      <w:r>
        <w:rPr>
          <w:rFonts w:ascii="Georgia" w:eastAsia="Georgia" w:hAnsi="Georgia" w:cs="Georgia"/>
        </w:rPr>
        <w:t xml:space="preserve">il. Participate in the Socratic discussion with the class, </w:t>
      </w:r>
      <w:proofErr w:type="gramStart"/>
      <w:r>
        <w:rPr>
          <w:rFonts w:ascii="Georgia" w:eastAsia="Georgia" w:hAnsi="Georgia" w:cs="Georgia"/>
        </w:rPr>
        <w:t>then</w:t>
      </w:r>
      <w:proofErr w:type="gramEnd"/>
      <w:r>
        <w:rPr>
          <w:rFonts w:ascii="Georgia" w:eastAsia="Georgia" w:hAnsi="Georgia" w:cs="Georgia"/>
        </w:rPr>
        <w:t xml:space="preserve"> </w:t>
      </w:r>
      <w:r>
        <w:rPr>
          <w:rFonts w:ascii="Georgia" w:eastAsia="Georgia" w:hAnsi="Georgia" w:cs="Georgia"/>
        </w:rPr>
        <w:t>w</w:t>
      </w:r>
      <w:r>
        <w:rPr>
          <w:rFonts w:ascii="Georgia" w:eastAsia="Georgia" w:hAnsi="Georgia" w:cs="Georgia"/>
        </w:rPr>
        <w:t>rite a one-page argument essay about your findings including a detailed paragraph about each right.</w:t>
      </w:r>
    </w:p>
    <w:p w:rsidR="0007452D" w:rsidRDefault="0007452D"/>
    <w:p w:rsidR="0007452D" w:rsidRDefault="0008325B">
      <w:r>
        <w:rPr>
          <w:rFonts w:ascii="Georgia" w:eastAsia="Georgia" w:hAnsi="Georgia" w:cs="Georgia"/>
          <w:b/>
        </w:rPr>
        <w:t>Play Presentation</w:t>
      </w:r>
      <w:r>
        <w:rPr>
          <w:rFonts w:ascii="Georgia" w:eastAsia="Georgia" w:hAnsi="Georgia" w:cs="Georgia"/>
        </w:rPr>
        <w:t>: (6</w:t>
      </w:r>
      <w:r>
        <w:rPr>
          <w:rFonts w:ascii="Georgia" w:eastAsia="Georgia" w:hAnsi="Georgia" w:cs="Georgia"/>
        </w:rPr>
        <w:t>)</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pPr>
        <w:ind w:left="360"/>
      </w:pPr>
      <w:r>
        <w:rPr>
          <w:rFonts w:ascii="Georgia" w:eastAsia="Georgia" w:hAnsi="Georgia" w:cs="Georgia"/>
        </w:rPr>
        <w:t>Get together with a partner or a small group and memorize a section of the play. Present it to the class. You may also work on this alone if you would like to portray just one character.  The presentation must be at least two minutes in length.</w:t>
      </w:r>
    </w:p>
    <w:p w:rsidR="0007452D" w:rsidRDefault="0007452D"/>
    <w:p w:rsidR="0007452D" w:rsidRDefault="0008325B">
      <w:r>
        <w:rPr>
          <w:rFonts w:ascii="Nunito" w:eastAsia="Nunito" w:hAnsi="Nunito" w:cs="Nunito"/>
          <w:b/>
          <w:sz w:val="28"/>
          <w:szCs w:val="28"/>
        </w:rPr>
        <w:t xml:space="preserve">Holocaust </w:t>
      </w:r>
      <w:r>
        <w:rPr>
          <w:rFonts w:ascii="Nunito" w:eastAsia="Nunito" w:hAnsi="Nunito" w:cs="Nunito"/>
          <w:b/>
          <w:sz w:val="28"/>
          <w:szCs w:val="28"/>
        </w:rPr>
        <w:t>Novel:</w:t>
      </w:r>
      <w:r>
        <w:rPr>
          <w:rFonts w:ascii="Georgia" w:eastAsia="Georgia" w:hAnsi="Georgia" w:cs="Georgia"/>
          <w:b/>
          <w:sz w:val="32"/>
          <w:szCs w:val="32"/>
        </w:rPr>
        <w:tab/>
      </w:r>
      <w:r>
        <w:rPr>
          <w:rFonts w:ascii="Nunito" w:eastAsia="Nunito" w:hAnsi="Nunito" w:cs="Nunito"/>
          <w:b/>
          <w:sz w:val="32"/>
          <w:szCs w:val="32"/>
        </w:rPr>
        <w:tab/>
      </w:r>
      <w:r>
        <w:rPr>
          <w:rFonts w:ascii="Nunito" w:eastAsia="Nunito" w:hAnsi="Nunito" w:cs="Nunito"/>
          <w:b/>
          <w:sz w:val="32"/>
          <w:szCs w:val="32"/>
        </w:rPr>
        <w:tab/>
      </w:r>
      <w:r>
        <w:rPr>
          <w:rFonts w:ascii="Nunito" w:eastAsia="Nunito" w:hAnsi="Nunito" w:cs="Nunito"/>
          <w:b/>
          <w:sz w:val="32"/>
          <w:szCs w:val="32"/>
        </w:rPr>
        <w:tab/>
      </w:r>
      <w:r>
        <w:rPr>
          <w:rFonts w:ascii="Nunito" w:eastAsia="Nunito" w:hAnsi="Nunito" w:cs="Nunito"/>
          <w:b/>
          <w:sz w:val="32"/>
          <w:szCs w:val="32"/>
        </w:rPr>
        <w:tab/>
      </w:r>
      <w:r>
        <w:rPr>
          <w:rFonts w:ascii="Nunito" w:eastAsia="Nunito" w:hAnsi="Nunito" w:cs="Nunito"/>
          <w:b/>
          <w:sz w:val="32"/>
          <w:szCs w:val="32"/>
        </w:rPr>
        <w:tab/>
      </w:r>
      <w:r>
        <w:rPr>
          <w:rFonts w:ascii="Georgia" w:eastAsia="Georgia" w:hAnsi="Georgia" w:cs="Georgia"/>
        </w:rPr>
        <w:t xml:space="preserve"> </w:t>
      </w:r>
    </w:p>
    <w:p w:rsidR="0007452D" w:rsidRDefault="0008325B">
      <w:r>
        <w:rPr>
          <w:rFonts w:ascii="Georgia" w:eastAsia="Georgia" w:hAnsi="Georgia" w:cs="Georgia"/>
          <w:b/>
        </w:rPr>
        <w:t>Compare/Contrast Brainstorm</w:t>
      </w:r>
      <w:r>
        <w:rPr>
          <w:rFonts w:ascii="Georgia" w:eastAsia="Georgia" w:hAnsi="Georgia" w:cs="Georgia"/>
        </w:rPr>
        <w:t>: (2, 3, 4)</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pPr>
        <w:ind w:left="360"/>
      </w:pPr>
      <w:r>
        <w:rPr>
          <w:rFonts w:ascii="Georgia" w:eastAsia="Georgia" w:hAnsi="Georgia" w:cs="Georgia"/>
        </w:rPr>
        <w:t>Complete the brainstorm sheet with your chosen characters from your novel and the play</w:t>
      </w:r>
      <w:r>
        <w:rPr>
          <w:rFonts w:ascii="Georgia" w:eastAsia="Georgia" w:hAnsi="Georgia" w:cs="Georgia"/>
        </w:rPr>
        <w:t xml:space="preserve">. How </w:t>
      </w:r>
      <w:r>
        <w:rPr>
          <w:rFonts w:ascii="Georgia" w:eastAsia="Georgia" w:hAnsi="Georgia" w:cs="Georgia"/>
        </w:rPr>
        <w:t>are they unique and how they are similar</w:t>
      </w:r>
      <w:r>
        <w:rPr>
          <w:rFonts w:ascii="Georgia" w:eastAsia="Georgia" w:hAnsi="Georgia" w:cs="Georgia"/>
        </w:rPr>
        <w:t>?</w:t>
      </w:r>
    </w:p>
    <w:p w:rsidR="0007452D" w:rsidRDefault="0007452D">
      <w:pPr>
        <w:ind w:firstLine="720"/>
      </w:pPr>
    </w:p>
    <w:p w:rsidR="0007452D" w:rsidRDefault="0008325B">
      <w:r>
        <w:rPr>
          <w:rFonts w:ascii="Georgia" w:eastAsia="Georgia" w:hAnsi="Georgia" w:cs="Georgia"/>
          <w:b/>
        </w:rPr>
        <w:t>Compare/Contrast Argument Paper</w:t>
      </w:r>
      <w:r>
        <w:rPr>
          <w:rFonts w:ascii="Georgia" w:eastAsia="Georgia" w:hAnsi="Georgia" w:cs="Georgia"/>
        </w:rPr>
        <w:t>: (2, 3, 4, 7)</w:t>
      </w:r>
      <w:r>
        <w:rPr>
          <w:rFonts w:ascii="Georgia" w:eastAsia="Georgia" w:hAnsi="Georgia" w:cs="Georgia"/>
        </w:rPr>
        <w:tab/>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r>
    </w:p>
    <w:p w:rsidR="0007452D" w:rsidRDefault="0008325B">
      <w:pPr>
        <w:ind w:left="360"/>
      </w:pPr>
      <w:r>
        <w:rPr>
          <w:rFonts w:ascii="Georgia" w:eastAsia="Georgia" w:hAnsi="Georgia" w:cs="Georgia"/>
        </w:rPr>
        <w:t xml:space="preserve">Using </w:t>
      </w:r>
      <w:r>
        <w:rPr>
          <w:rFonts w:ascii="Georgia" w:eastAsia="Georgia" w:hAnsi="Georgia" w:cs="Georgia"/>
        </w:rPr>
        <w:t>your fi</w:t>
      </w:r>
      <w:r>
        <w:rPr>
          <w:rFonts w:ascii="Georgia" w:eastAsia="Georgia" w:hAnsi="Georgia" w:cs="Georgia"/>
        </w:rPr>
        <w:t>ctional novel about the Holocaust, write a one-page paper about how the characters’ experiences in the novel are similar to and different from Anne Frank’s. You must use at least three specific examples from the texts.</w:t>
      </w:r>
    </w:p>
    <w:p w:rsidR="0007452D" w:rsidRDefault="0007452D">
      <w:pPr>
        <w:ind w:left="720"/>
      </w:pPr>
    </w:p>
    <w:p w:rsidR="0007452D" w:rsidRDefault="0008325B">
      <w:r>
        <w:rPr>
          <w:rFonts w:ascii="Georgia" w:eastAsia="Georgia" w:hAnsi="Georgia" w:cs="Georgia"/>
          <w:b/>
        </w:rPr>
        <w:t>Prove It!</w:t>
      </w:r>
    </w:p>
    <w:p w:rsidR="0007452D" w:rsidRDefault="0008325B">
      <w:pPr>
        <w:ind w:left="360"/>
      </w:pPr>
      <w:r>
        <w:rPr>
          <w:rFonts w:ascii="Georgia" w:eastAsia="Georgia" w:hAnsi="Georgia" w:cs="Georgia"/>
        </w:rPr>
        <w:t>Interpret figures of speec</w:t>
      </w:r>
      <w:r>
        <w:rPr>
          <w:rFonts w:ascii="Georgia" w:eastAsia="Georgia" w:hAnsi="Georgia" w:cs="Georgia"/>
        </w:rPr>
        <w:t>h, specifically allusion, in context. (9)</w:t>
      </w:r>
    </w:p>
    <w:p w:rsidR="0007452D" w:rsidRDefault="0008325B">
      <w:pPr>
        <w:ind w:left="360"/>
      </w:pPr>
      <w:r>
        <w:rPr>
          <w:rFonts w:ascii="Georgia" w:eastAsia="Georgia" w:hAnsi="Georgia" w:cs="Georgia"/>
        </w:rPr>
        <w:t>Interpret analogies in context. (10)</w:t>
      </w:r>
    </w:p>
    <w:p w:rsidR="0007452D" w:rsidRDefault="0008325B">
      <w:pPr>
        <w:ind w:left="360"/>
      </w:pPr>
      <w:r>
        <w:rPr>
          <w:rFonts w:ascii="Georgia" w:eastAsia="Georgia" w:hAnsi="Georgia" w:cs="Georgia"/>
        </w:rPr>
        <w:t>Use your knowledge of synonyms and antonyms to better understand a word. (11)</w:t>
      </w:r>
    </w:p>
    <w:p w:rsidR="0007452D" w:rsidRDefault="0007452D"/>
    <w:p w:rsidR="0007452D" w:rsidRDefault="0008325B">
      <w:pPr>
        <w:numPr>
          <w:ilvl w:val="0"/>
          <w:numId w:val="1"/>
        </w:numPr>
        <w:ind w:hanging="360"/>
        <w:rPr>
          <w:sz w:val="18"/>
          <w:szCs w:val="18"/>
        </w:rPr>
      </w:pPr>
      <w:r>
        <w:rPr>
          <w:sz w:val="18"/>
          <w:szCs w:val="18"/>
        </w:rPr>
        <w:t xml:space="preserve">Define and discuss </w:t>
      </w:r>
      <w:r>
        <w:rPr>
          <w:sz w:val="18"/>
          <w:szCs w:val="18"/>
        </w:rPr>
        <w:t>GRIT. (SL.7.1.B)</w:t>
      </w:r>
    </w:p>
    <w:p w:rsidR="0007452D" w:rsidRDefault="0008325B">
      <w:pPr>
        <w:numPr>
          <w:ilvl w:val="0"/>
          <w:numId w:val="1"/>
        </w:numPr>
        <w:ind w:hanging="360"/>
        <w:rPr>
          <w:sz w:val="18"/>
          <w:szCs w:val="18"/>
        </w:rPr>
      </w:pPr>
      <w:r>
        <w:rPr>
          <w:sz w:val="18"/>
          <w:szCs w:val="18"/>
        </w:rPr>
        <w:t xml:space="preserve">Read and discuss fictional and information texts about people, real and fictional, </w:t>
      </w:r>
      <w:r>
        <w:rPr>
          <w:sz w:val="18"/>
          <w:szCs w:val="18"/>
        </w:rPr>
        <w:t>who demonstrate GRIT</w:t>
      </w:r>
      <w:r>
        <w:rPr>
          <w:sz w:val="18"/>
          <w:szCs w:val="18"/>
        </w:rPr>
        <w:t>. (RL.7.10) (RI.7.10) (RL.7.9)</w:t>
      </w:r>
    </w:p>
    <w:p w:rsidR="0007452D" w:rsidRDefault="0008325B">
      <w:pPr>
        <w:numPr>
          <w:ilvl w:val="0"/>
          <w:numId w:val="1"/>
        </w:numPr>
        <w:ind w:hanging="360"/>
        <w:rPr>
          <w:sz w:val="18"/>
          <w:szCs w:val="18"/>
        </w:rPr>
      </w:pPr>
      <w:r>
        <w:rPr>
          <w:sz w:val="18"/>
          <w:szCs w:val="18"/>
        </w:rPr>
        <w:t xml:space="preserve">Explain how knowing the historical context of a story </w:t>
      </w:r>
      <w:r>
        <w:rPr>
          <w:sz w:val="18"/>
          <w:szCs w:val="18"/>
        </w:rPr>
        <w:t xml:space="preserve">will </w:t>
      </w:r>
      <w:r>
        <w:rPr>
          <w:sz w:val="18"/>
          <w:szCs w:val="18"/>
        </w:rPr>
        <w:t xml:space="preserve">enhance your understanding of a story.  </w:t>
      </w:r>
      <w:r>
        <w:rPr>
          <w:sz w:val="18"/>
          <w:szCs w:val="18"/>
        </w:rPr>
        <w:t>(RL.7.3)</w:t>
      </w:r>
    </w:p>
    <w:p w:rsidR="0007452D" w:rsidRDefault="0008325B">
      <w:pPr>
        <w:numPr>
          <w:ilvl w:val="0"/>
          <w:numId w:val="1"/>
        </w:numPr>
        <w:ind w:hanging="360"/>
        <w:rPr>
          <w:sz w:val="18"/>
          <w:szCs w:val="18"/>
        </w:rPr>
      </w:pPr>
      <w:r>
        <w:rPr>
          <w:sz w:val="18"/>
          <w:szCs w:val="18"/>
        </w:rPr>
        <w:t>Analyze two ac</w:t>
      </w:r>
      <w:r>
        <w:rPr>
          <w:sz w:val="18"/>
          <w:szCs w:val="18"/>
        </w:rPr>
        <w:t>counts of the same event and describe important similarities and differences in the details they provide.  (RL.7.9)</w:t>
      </w:r>
    </w:p>
    <w:p w:rsidR="0007452D" w:rsidRDefault="0008325B">
      <w:pPr>
        <w:numPr>
          <w:ilvl w:val="0"/>
          <w:numId w:val="1"/>
        </w:numPr>
        <w:ind w:hanging="360"/>
        <w:rPr>
          <w:sz w:val="18"/>
          <w:szCs w:val="18"/>
        </w:rPr>
      </w:pPr>
      <w:r>
        <w:rPr>
          <w:sz w:val="18"/>
          <w:szCs w:val="18"/>
        </w:rPr>
        <w:t xml:space="preserve">Compare and contrast </w:t>
      </w:r>
      <w:r>
        <w:rPr>
          <w:i/>
          <w:sz w:val="18"/>
          <w:szCs w:val="18"/>
        </w:rPr>
        <w:t>Anne Frank: The Diary of a Young Girl</w:t>
      </w:r>
      <w:r>
        <w:rPr>
          <w:sz w:val="18"/>
          <w:szCs w:val="18"/>
        </w:rPr>
        <w:t xml:space="preserve"> to a dramatic interpretation. (RI.7.9)</w:t>
      </w:r>
    </w:p>
    <w:p w:rsidR="0007452D" w:rsidRDefault="0008325B">
      <w:pPr>
        <w:numPr>
          <w:ilvl w:val="0"/>
          <w:numId w:val="1"/>
        </w:numPr>
        <w:ind w:hanging="360"/>
        <w:rPr>
          <w:sz w:val="18"/>
          <w:szCs w:val="18"/>
        </w:rPr>
      </w:pPr>
      <w:r>
        <w:rPr>
          <w:sz w:val="18"/>
          <w:szCs w:val="18"/>
        </w:rPr>
        <w:t>Perform a memorized section of the play paying particular attention to presentation, emotion, and fluency. (RL</w:t>
      </w:r>
      <w:r>
        <w:rPr>
          <w:sz w:val="18"/>
          <w:szCs w:val="18"/>
        </w:rPr>
        <w:t>.7.10)</w:t>
      </w:r>
    </w:p>
    <w:p w:rsidR="0007452D" w:rsidRDefault="0008325B">
      <w:pPr>
        <w:numPr>
          <w:ilvl w:val="0"/>
          <w:numId w:val="1"/>
        </w:numPr>
        <w:ind w:hanging="360"/>
        <w:rPr>
          <w:sz w:val="18"/>
          <w:szCs w:val="18"/>
        </w:rPr>
      </w:pPr>
      <w:r>
        <w:rPr>
          <w:sz w:val="18"/>
          <w:szCs w:val="18"/>
        </w:rPr>
        <w:t xml:space="preserve">Write </w:t>
      </w:r>
      <w:r>
        <w:rPr>
          <w:sz w:val="18"/>
          <w:szCs w:val="18"/>
        </w:rPr>
        <w:t>an argument paper. (</w:t>
      </w:r>
      <w:r>
        <w:rPr>
          <w:sz w:val="18"/>
          <w:szCs w:val="18"/>
        </w:rPr>
        <w:t>W.7.1)</w:t>
      </w:r>
    </w:p>
    <w:p w:rsidR="0007452D" w:rsidRDefault="0008325B">
      <w:pPr>
        <w:numPr>
          <w:ilvl w:val="0"/>
          <w:numId w:val="1"/>
        </w:numPr>
        <w:ind w:hanging="360"/>
        <w:rPr>
          <w:sz w:val="18"/>
          <w:szCs w:val="18"/>
        </w:rPr>
      </w:pPr>
      <w:r>
        <w:rPr>
          <w:sz w:val="18"/>
          <w:szCs w:val="18"/>
        </w:rPr>
        <w:t>Participate in a Socratic discussion. (SL.7.1)</w:t>
      </w:r>
    </w:p>
    <w:p w:rsidR="0007452D" w:rsidRDefault="0008325B">
      <w:pPr>
        <w:numPr>
          <w:ilvl w:val="0"/>
          <w:numId w:val="1"/>
        </w:numPr>
        <w:contextualSpacing/>
        <w:rPr>
          <w:sz w:val="18"/>
          <w:szCs w:val="18"/>
        </w:rPr>
      </w:pPr>
      <w:r>
        <w:rPr>
          <w:sz w:val="18"/>
          <w:szCs w:val="18"/>
        </w:rPr>
        <w:t>Interpret figures of speech, specifically allusion, in cont</w:t>
      </w:r>
      <w:r>
        <w:rPr>
          <w:sz w:val="18"/>
          <w:szCs w:val="18"/>
        </w:rPr>
        <w:t>ext. (L.7.5.A)</w:t>
      </w:r>
    </w:p>
    <w:p w:rsidR="0007452D" w:rsidRDefault="0008325B">
      <w:pPr>
        <w:numPr>
          <w:ilvl w:val="0"/>
          <w:numId w:val="1"/>
        </w:numPr>
        <w:contextualSpacing/>
        <w:rPr>
          <w:sz w:val="18"/>
          <w:szCs w:val="18"/>
        </w:rPr>
      </w:pPr>
      <w:r>
        <w:rPr>
          <w:sz w:val="18"/>
          <w:szCs w:val="18"/>
        </w:rPr>
        <w:t>Interpret analogies in context. (L.7.5.A)</w:t>
      </w:r>
    </w:p>
    <w:p w:rsidR="0007452D" w:rsidRDefault="0008325B">
      <w:pPr>
        <w:numPr>
          <w:ilvl w:val="0"/>
          <w:numId w:val="1"/>
        </w:numPr>
        <w:contextualSpacing/>
        <w:rPr>
          <w:sz w:val="18"/>
          <w:szCs w:val="18"/>
        </w:rPr>
      </w:pPr>
      <w:r>
        <w:rPr>
          <w:sz w:val="18"/>
          <w:szCs w:val="18"/>
        </w:rPr>
        <w:t>Use your knowledge of synonyms and antonyms to better understand a word. (L.7.5.B)</w:t>
      </w:r>
    </w:p>
    <w:p w:rsidR="0007452D" w:rsidRDefault="0008325B">
      <w:pPr>
        <w:numPr>
          <w:ilvl w:val="0"/>
          <w:numId w:val="1"/>
        </w:numPr>
        <w:contextualSpacing/>
        <w:rPr>
          <w:sz w:val="18"/>
          <w:szCs w:val="18"/>
        </w:rPr>
      </w:pPr>
      <w:r>
        <w:rPr>
          <w:sz w:val="18"/>
          <w:szCs w:val="18"/>
        </w:rPr>
        <w:t>Determine a central idea and follow its development over the course of a text. (RI.7.2)</w:t>
      </w:r>
    </w:p>
    <w:p w:rsidR="0007452D" w:rsidRDefault="0008325B">
      <w:r>
        <w:rPr>
          <w:sz w:val="18"/>
          <w:szCs w:val="18"/>
        </w:rPr>
        <w:t>13.   Conduct short research</w:t>
      </w:r>
      <w:r>
        <w:rPr>
          <w:sz w:val="18"/>
          <w:szCs w:val="18"/>
        </w:rPr>
        <w:t xml:space="preserve"> projects. (W.7.7)</w:t>
      </w:r>
    </w:p>
    <w:p w:rsidR="0007452D" w:rsidRDefault="0008325B">
      <w:pPr>
        <w:jc w:val="center"/>
      </w:pPr>
      <w:r>
        <w:rPr>
          <w:sz w:val="48"/>
          <w:szCs w:val="48"/>
        </w:rPr>
        <w:t>Quarter 3 Standards</w:t>
      </w:r>
    </w:p>
    <w:p w:rsidR="0007452D" w:rsidRDefault="0007452D"/>
    <w:p w:rsidR="0007452D" w:rsidRDefault="0007452D"/>
    <w:tbl>
      <w:tblPr>
        <w:tblStyle w:val="a"/>
        <w:tblW w:w="1078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700"/>
        <w:gridCol w:w="2700"/>
        <w:gridCol w:w="2700"/>
      </w:tblGrid>
      <w:tr w:rsidR="0007452D">
        <w:tc>
          <w:tcPr>
            <w:tcW w:w="2685" w:type="dxa"/>
            <w:tcMar>
              <w:top w:w="100" w:type="dxa"/>
              <w:left w:w="100" w:type="dxa"/>
              <w:bottom w:w="100" w:type="dxa"/>
              <w:right w:w="100" w:type="dxa"/>
            </w:tcMar>
          </w:tcPr>
          <w:p w:rsidR="0007452D" w:rsidRDefault="0008325B">
            <w:pPr>
              <w:widowControl w:val="0"/>
            </w:pPr>
            <w:r>
              <w:rPr>
                <w:b/>
                <w:sz w:val="28"/>
                <w:szCs w:val="28"/>
              </w:rPr>
              <w:t>DOK 1: Recall</w:t>
            </w:r>
          </w:p>
        </w:tc>
        <w:tc>
          <w:tcPr>
            <w:tcW w:w="2700" w:type="dxa"/>
            <w:tcMar>
              <w:top w:w="100" w:type="dxa"/>
              <w:left w:w="100" w:type="dxa"/>
              <w:bottom w:w="100" w:type="dxa"/>
              <w:right w:w="100" w:type="dxa"/>
            </w:tcMar>
          </w:tcPr>
          <w:p w:rsidR="0007452D" w:rsidRDefault="0008325B">
            <w:pPr>
              <w:widowControl w:val="0"/>
            </w:pPr>
            <w:r>
              <w:rPr>
                <w:b/>
                <w:sz w:val="28"/>
                <w:szCs w:val="28"/>
              </w:rPr>
              <w:t>DOK 2: Skill and Concept</w:t>
            </w:r>
          </w:p>
        </w:tc>
        <w:tc>
          <w:tcPr>
            <w:tcW w:w="2700" w:type="dxa"/>
            <w:tcMar>
              <w:top w:w="100" w:type="dxa"/>
              <w:left w:w="100" w:type="dxa"/>
              <w:bottom w:w="100" w:type="dxa"/>
              <w:right w:w="100" w:type="dxa"/>
            </w:tcMar>
          </w:tcPr>
          <w:p w:rsidR="0007452D" w:rsidRDefault="0008325B">
            <w:pPr>
              <w:widowControl w:val="0"/>
            </w:pPr>
            <w:r>
              <w:rPr>
                <w:b/>
                <w:sz w:val="28"/>
                <w:szCs w:val="28"/>
              </w:rPr>
              <w:t>DOK 3: Strategic Thinking</w:t>
            </w:r>
          </w:p>
        </w:tc>
        <w:tc>
          <w:tcPr>
            <w:tcW w:w="2700" w:type="dxa"/>
            <w:tcMar>
              <w:top w:w="100" w:type="dxa"/>
              <w:left w:w="100" w:type="dxa"/>
              <w:bottom w:w="100" w:type="dxa"/>
              <w:right w:w="100" w:type="dxa"/>
            </w:tcMar>
          </w:tcPr>
          <w:p w:rsidR="0007452D" w:rsidRDefault="0008325B">
            <w:pPr>
              <w:widowControl w:val="0"/>
            </w:pPr>
            <w:r>
              <w:rPr>
                <w:b/>
                <w:sz w:val="28"/>
                <w:szCs w:val="28"/>
              </w:rPr>
              <w:t>DOK 4: Extended Thinking</w:t>
            </w:r>
          </w:p>
        </w:tc>
      </w:tr>
      <w:tr w:rsidR="0007452D">
        <w:tc>
          <w:tcPr>
            <w:tcW w:w="2685" w:type="dxa"/>
            <w:tcMar>
              <w:top w:w="100" w:type="dxa"/>
              <w:left w:w="100" w:type="dxa"/>
              <w:bottom w:w="100" w:type="dxa"/>
              <w:right w:w="100" w:type="dxa"/>
            </w:tcMar>
          </w:tcPr>
          <w:p w:rsidR="0007452D" w:rsidRDefault="0008325B">
            <w:r>
              <w:rPr>
                <w:sz w:val="18"/>
                <w:szCs w:val="18"/>
              </w:rPr>
              <w:t>Interpret figures of speech, specifically allusion, in context. (L.7.5.A)</w:t>
            </w:r>
          </w:p>
        </w:tc>
        <w:tc>
          <w:tcPr>
            <w:tcW w:w="2700" w:type="dxa"/>
            <w:tcMar>
              <w:top w:w="100" w:type="dxa"/>
              <w:left w:w="100" w:type="dxa"/>
              <w:bottom w:w="100" w:type="dxa"/>
              <w:right w:w="100" w:type="dxa"/>
            </w:tcMar>
          </w:tcPr>
          <w:p w:rsidR="0007452D" w:rsidRDefault="0008325B">
            <w:r>
              <w:rPr>
                <w:sz w:val="18"/>
                <w:szCs w:val="18"/>
              </w:rPr>
              <w:t>Interpret figures of speech, specifically allusion, in context. (L.7.5.A)</w:t>
            </w:r>
          </w:p>
        </w:tc>
        <w:tc>
          <w:tcPr>
            <w:tcW w:w="2700" w:type="dxa"/>
            <w:tcMar>
              <w:top w:w="100" w:type="dxa"/>
              <w:left w:w="100" w:type="dxa"/>
              <w:bottom w:w="100" w:type="dxa"/>
              <w:right w:w="100" w:type="dxa"/>
            </w:tcMar>
          </w:tcPr>
          <w:p w:rsidR="0007452D" w:rsidRDefault="0008325B">
            <w:r>
              <w:rPr>
                <w:sz w:val="18"/>
                <w:szCs w:val="18"/>
              </w:rPr>
              <w:t>Participate in a Socratic discussion. (SL.7.1)</w:t>
            </w:r>
          </w:p>
        </w:tc>
        <w:tc>
          <w:tcPr>
            <w:tcW w:w="2700" w:type="dxa"/>
            <w:tcMar>
              <w:top w:w="100" w:type="dxa"/>
              <w:left w:w="100" w:type="dxa"/>
              <w:bottom w:w="100" w:type="dxa"/>
              <w:right w:w="100" w:type="dxa"/>
            </w:tcMar>
          </w:tcPr>
          <w:p w:rsidR="0007452D" w:rsidRDefault="0008325B">
            <w:pPr>
              <w:widowControl w:val="0"/>
            </w:pPr>
            <w:r>
              <w:rPr>
                <w:sz w:val="18"/>
                <w:szCs w:val="18"/>
              </w:rPr>
              <w:t>Cite textual evidence, especially as it relates to your research topic. (W.7.1.B)</w:t>
            </w:r>
          </w:p>
        </w:tc>
      </w:tr>
      <w:tr w:rsidR="0007452D">
        <w:tc>
          <w:tcPr>
            <w:tcW w:w="2685" w:type="dxa"/>
            <w:tcMar>
              <w:top w:w="100" w:type="dxa"/>
              <w:left w:w="100" w:type="dxa"/>
              <w:bottom w:w="100" w:type="dxa"/>
              <w:right w:w="100" w:type="dxa"/>
            </w:tcMar>
          </w:tcPr>
          <w:p w:rsidR="0007452D" w:rsidRDefault="0008325B">
            <w:r>
              <w:rPr>
                <w:sz w:val="18"/>
                <w:szCs w:val="18"/>
              </w:rPr>
              <w:t>Interpret analogies in context. (L.7.5.A)</w:t>
            </w:r>
          </w:p>
        </w:tc>
        <w:tc>
          <w:tcPr>
            <w:tcW w:w="2700" w:type="dxa"/>
            <w:tcMar>
              <w:top w:w="100" w:type="dxa"/>
              <w:left w:w="100" w:type="dxa"/>
              <w:bottom w:w="100" w:type="dxa"/>
              <w:right w:w="100" w:type="dxa"/>
            </w:tcMar>
          </w:tcPr>
          <w:p w:rsidR="0007452D" w:rsidRDefault="0008325B">
            <w:r>
              <w:rPr>
                <w:sz w:val="18"/>
                <w:szCs w:val="18"/>
              </w:rPr>
              <w:t xml:space="preserve">Interpret </w:t>
            </w:r>
            <w:r>
              <w:rPr>
                <w:sz w:val="18"/>
                <w:szCs w:val="18"/>
              </w:rPr>
              <w:t>analogies in context. (L.7.5.A)</w:t>
            </w:r>
          </w:p>
        </w:tc>
        <w:tc>
          <w:tcPr>
            <w:tcW w:w="2700" w:type="dxa"/>
            <w:tcMar>
              <w:top w:w="100" w:type="dxa"/>
              <w:left w:w="100" w:type="dxa"/>
              <w:bottom w:w="100" w:type="dxa"/>
              <w:right w:w="100" w:type="dxa"/>
            </w:tcMar>
          </w:tcPr>
          <w:p w:rsidR="0007452D" w:rsidRDefault="0008325B">
            <w:r>
              <w:rPr>
                <w:sz w:val="18"/>
                <w:szCs w:val="18"/>
              </w:rPr>
              <w:t>Explain how an author’s style can help convey the theme of their stories, poems, or speeches.  (RL.7.5)</w:t>
            </w:r>
          </w:p>
          <w:p w:rsidR="0007452D" w:rsidRDefault="0007452D">
            <w:pPr>
              <w:widowControl w:val="0"/>
            </w:pPr>
          </w:p>
        </w:tc>
        <w:tc>
          <w:tcPr>
            <w:tcW w:w="2700" w:type="dxa"/>
            <w:tcMar>
              <w:top w:w="100" w:type="dxa"/>
              <w:left w:w="100" w:type="dxa"/>
              <w:bottom w:w="100" w:type="dxa"/>
              <w:right w:w="100" w:type="dxa"/>
            </w:tcMar>
          </w:tcPr>
          <w:p w:rsidR="0007452D" w:rsidRDefault="0008325B">
            <w:pPr>
              <w:widowControl w:val="0"/>
            </w:pPr>
            <w:r>
              <w:rPr>
                <w:sz w:val="18"/>
                <w:szCs w:val="18"/>
              </w:rPr>
              <w:t>Use evidence to support your claim. (W.7.1.B)</w:t>
            </w:r>
          </w:p>
        </w:tc>
      </w:tr>
      <w:tr w:rsidR="0007452D">
        <w:tc>
          <w:tcPr>
            <w:tcW w:w="2685" w:type="dxa"/>
            <w:tcMar>
              <w:top w:w="100" w:type="dxa"/>
              <w:left w:w="100" w:type="dxa"/>
              <w:bottom w:w="100" w:type="dxa"/>
              <w:right w:w="100" w:type="dxa"/>
            </w:tcMar>
          </w:tcPr>
          <w:p w:rsidR="0007452D" w:rsidRDefault="0008325B">
            <w:r>
              <w:rPr>
                <w:sz w:val="18"/>
                <w:szCs w:val="18"/>
              </w:rPr>
              <w:t>Use your knowledge of synonyms and antonyms to better understand a word.</w:t>
            </w:r>
            <w:r>
              <w:rPr>
                <w:sz w:val="18"/>
                <w:szCs w:val="18"/>
              </w:rPr>
              <w:t xml:space="preserve"> (L.7.5.B)</w:t>
            </w:r>
          </w:p>
        </w:tc>
        <w:tc>
          <w:tcPr>
            <w:tcW w:w="2700" w:type="dxa"/>
            <w:tcMar>
              <w:top w:w="100" w:type="dxa"/>
              <w:left w:w="100" w:type="dxa"/>
              <w:bottom w:w="100" w:type="dxa"/>
              <w:right w:w="100" w:type="dxa"/>
            </w:tcMar>
          </w:tcPr>
          <w:p w:rsidR="0007452D" w:rsidRDefault="0008325B">
            <w:r>
              <w:rPr>
                <w:sz w:val="18"/>
                <w:szCs w:val="18"/>
              </w:rPr>
              <w:t>Use your knowledge of synonyms and antonyms to better understand a word. (L.7.5.B)</w:t>
            </w:r>
          </w:p>
        </w:tc>
        <w:tc>
          <w:tcPr>
            <w:tcW w:w="2700" w:type="dxa"/>
            <w:tcMar>
              <w:top w:w="100" w:type="dxa"/>
              <w:left w:w="100" w:type="dxa"/>
              <w:bottom w:w="100" w:type="dxa"/>
              <w:right w:w="100" w:type="dxa"/>
            </w:tcMar>
          </w:tcPr>
          <w:p w:rsidR="0007452D" w:rsidRDefault="0008325B">
            <w:r>
              <w:rPr>
                <w:sz w:val="18"/>
                <w:szCs w:val="18"/>
              </w:rPr>
              <w:t>Read and discuss fictional and information texts about people, real and fictional, who demonstrate GRIT. (RL.7.9)</w:t>
            </w:r>
          </w:p>
        </w:tc>
        <w:tc>
          <w:tcPr>
            <w:tcW w:w="2700" w:type="dxa"/>
            <w:tcMar>
              <w:top w:w="100" w:type="dxa"/>
              <w:left w:w="100" w:type="dxa"/>
              <w:bottom w:w="100" w:type="dxa"/>
              <w:right w:w="100" w:type="dxa"/>
            </w:tcMar>
          </w:tcPr>
          <w:p w:rsidR="0007452D" w:rsidRDefault="0008325B">
            <w:pPr>
              <w:widowControl w:val="0"/>
            </w:pPr>
            <w:r>
              <w:rPr>
                <w:sz w:val="18"/>
                <w:szCs w:val="18"/>
              </w:rPr>
              <w:t>Write an argument that includes a claim and coun</w:t>
            </w:r>
            <w:r>
              <w:rPr>
                <w:sz w:val="18"/>
                <w:szCs w:val="18"/>
              </w:rPr>
              <w:t>terclaim. (W.7.1.A)</w:t>
            </w:r>
          </w:p>
        </w:tc>
      </w:tr>
      <w:tr w:rsidR="0007452D">
        <w:tc>
          <w:tcPr>
            <w:tcW w:w="2685" w:type="dxa"/>
            <w:tcMar>
              <w:top w:w="100" w:type="dxa"/>
              <w:left w:w="100" w:type="dxa"/>
              <w:bottom w:w="100" w:type="dxa"/>
              <w:right w:w="100" w:type="dxa"/>
            </w:tcMar>
          </w:tcPr>
          <w:p w:rsidR="0007452D" w:rsidRDefault="0007452D">
            <w:pPr>
              <w:widowControl w:val="0"/>
            </w:pPr>
          </w:p>
        </w:tc>
        <w:tc>
          <w:tcPr>
            <w:tcW w:w="2700" w:type="dxa"/>
            <w:tcMar>
              <w:top w:w="100" w:type="dxa"/>
              <w:left w:w="100" w:type="dxa"/>
              <w:bottom w:w="100" w:type="dxa"/>
              <w:right w:w="100" w:type="dxa"/>
            </w:tcMar>
          </w:tcPr>
          <w:p w:rsidR="0007452D" w:rsidRDefault="0008325B">
            <w:r>
              <w:rPr>
                <w:sz w:val="18"/>
                <w:szCs w:val="18"/>
              </w:rPr>
              <w:t>Perform a memorized section of the play paying particular attention to presentation, emotion, and fluency. (RL.7.10)</w:t>
            </w:r>
          </w:p>
        </w:tc>
        <w:tc>
          <w:tcPr>
            <w:tcW w:w="2700" w:type="dxa"/>
            <w:tcMar>
              <w:top w:w="100" w:type="dxa"/>
              <w:left w:w="100" w:type="dxa"/>
              <w:bottom w:w="100" w:type="dxa"/>
              <w:right w:w="100" w:type="dxa"/>
            </w:tcMar>
          </w:tcPr>
          <w:p w:rsidR="0007452D" w:rsidRDefault="0008325B">
            <w:r>
              <w:rPr>
                <w:sz w:val="18"/>
                <w:szCs w:val="18"/>
              </w:rPr>
              <w:t>Explain how knowing the historical context of a story will enhance your understanding of a story.  (RL.7.3)</w:t>
            </w:r>
          </w:p>
        </w:tc>
        <w:tc>
          <w:tcPr>
            <w:tcW w:w="2700" w:type="dxa"/>
            <w:tcMar>
              <w:top w:w="100" w:type="dxa"/>
              <w:left w:w="100" w:type="dxa"/>
              <w:bottom w:w="100" w:type="dxa"/>
              <w:right w:w="100" w:type="dxa"/>
            </w:tcMar>
          </w:tcPr>
          <w:p w:rsidR="0007452D" w:rsidRDefault="0008325B">
            <w:pPr>
              <w:widowControl w:val="0"/>
            </w:pPr>
            <w:r>
              <w:rPr>
                <w:sz w:val="18"/>
                <w:szCs w:val="18"/>
              </w:rPr>
              <w:t>Write a conclusion that supports</w:t>
            </w:r>
          </w:p>
          <w:p w:rsidR="0007452D" w:rsidRDefault="0008325B">
            <w:pPr>
              <w:widowControl w:val="0"/>
            </w:pPr>
            <w:proofErr w:type="gramStart"/>
            <w:r>
              <w:rPr>
                <w:sz w:val="18"/>
                <w:szCs w:val="18"/>
              </w:rPr>
              <w:t>your</w:t>
            </w:r>
            <w:proofErr w:type="gramEnd"/>
            <w:r>
              <w:rPr>
                <w:sz w:val="18"/>
                <w:szCs w:val="18"/>
              </w:rPr>
              <w:t xml:space="preserve"> argument. (W.7.1.E) </w:t>
            </w:r>
          </w:p>
        </w:tc>
      </w:tr>
      <w:tr w:rsidR="0007452D">
        <w:tc>
          <w:tcPr>
            <w:tcW w:w="2685" w:type="dxa"/>
            <w:tcMar>
              <w:top w:w="100" w:type="dxa"/>
              <w:left w:w="100" w:type="dxa"/>
              <w:bottom w:w="100" w:type="dxa"/>
              <w:right w:w="100" w:type="dxa"/>
            </w:tcMar>
          </w:tcPr>
          <w:p w:rsidR="0007452D" w:rsidRDefault="0007452D">
            <w:pPr>
              <w:widowControl w:val="0"/>
            </w:pPr>
          </w:p>
        </w:tc>
        <w:tc>
          <w:tcPr>
            <w:tcW w:w="2700" w:type="dxa"/>
            <w:tcMar>
              <w:top w:w="100" w:type="dxa"/>
              <w:left w:w="100" w:type="dxa"/>
              <w:bottom w:w="100" w:type="dxa"/>
              <w:right w:w="100" w:type="dxa"/>
            </w:tcMar>
          </w:tcPr>
          <w:p w:rsidR="0007452D" w:rsidRDefault="0008325B">
            <w:r>
              <w:rPr>
                <w:sz w:val="18"/>
                <w:szCs w:val="18"/>
              </w:rPr>
              <w:t>Follow conventions of standard English. (L.7.2)</w:t>
            </w:r>
          </w:p>
        </w:tc>
        <w:tc>
          <w:tcPr>
            <w:tcW w:w="2700" w:type="dxa"/>
            <w:tcMar>
              <w:top w:w="100" w:type="dxa"/>
              <w:left w:w="100" w:type="dxa"/>
              <w:bottom w:w="100" w:type="dxa"/>
              <w:right w:w="100" w:type="dxa"/>
            </w:tcMar>
          </w:tcPr>
          <w:p w:rsidR="0007452D" w:rsidRDefault="0008325B">
            <w:pPr>
              <w:widowControl w:val="0"/>
            </w:pPr>
            <w:r>
              <w:rPr>
                <w:sz w:val="18"/>
                <w:szCs w:val="18"/>
              </w:rPr>
              <w:t>Read and comprehend literature on the 7th grade reading level. (RL.7.10)</w:t>
            </w:r>
          </w:p>
        </w:tc>
        <w:tc>
          <w:tcPr>
            <w:tcW w:w="2700" w:type="dxa"/>
            <w:tcMar>
              <w:top w:w="100" w:type="dxa"/>
              <w:left w:w="100" w:type="dxa"/>
              <w:bottom w:w="100" w:type="dxa"/>
              <w:right w:w="100" w:type="dxa"/>
            </w:tcMar>
          </w:tcPr>
          <w:p w:rsidR="0007452D" w:rsidRDefault="0008325B">
            <w:r>
              <w:rPr>
                <w:sz w:val="18"/>
                <w:szCs w:val="18"/>
              </w:rPr>
              <w:t>Analyze two accounts of the same event and describe important similarities</w:t>
            </w:r>
            <w:r>
              <w:rPr>
                <w:sz w:val="18"/>
                <w:szCs w:val="18"/>
              </w:rPr>
              <w:t xml:space="preserve"> and differences in the details they provide.  (RL.7.9)</w:t>
            </w:r>
          </w:p>
        </w:tc>
      </w:tr>
      <w:tr w:rsidR="0007452D">
        <w:tc>
          <w:tcPr>
            <w:tcW w:w="2685" w:type="dxa"/>
            <w:tcMar>
              <w:top w:w="100" w:type="dxa"/>
              <w:left w:w="100" w:type="dxa"/>
              <w:bottom w:w="100" w:type="dxa"/>
              <w:right w:w="100" w:type="dxa"/>
            </w:tcMar>
          </w:tcPr>
          <w:p w:rsidR="0007452D" w:rsidRDefault="0007452D">
            <w:pPr>
              <w:widowControl w:val="0"/>
            </w:pPr>
          </w:p>
        </w:tc>
        <w:tc>
          <w:tcPr>
            <w:tcW w:w="2700" w:type="dxa"/>
            <w:tcMar>
              <w:top w:w="100" w:type="dxa"/>
              <w:left w:w="100" w:type="dxa"/>
              <w:bottom w:w="100" w:type="dxa"/>
              <w:right w:w="100" w:type="dxa"/>
            </w:tcMar>
          </w:tcPr>
          <w:p w:rsidR="0007452D" w:rsidRDefault="0008325B">
            <w:r>
              <w:rPr>
                <w:sz w:val="18"/>
                <w:szCs w:val="18"/>
              </w:rPr>
              <w:t xml:space="preserve">Compare and contrast </w:t>
            </w:r>
            <w:r>
              <w:rPr>
                <w:i/>
                <w:sz w:val="18"/>
                <w:szCs w:val="18"/>
              </w:rPr>
              <w:t>Anne Frank: The Diary of a Young Girl</w:t>
            </w:r>
            <w:r>
              <w:rPr>
                <w:sz w:val="18"/>
                <w:szCs w:val="18"/>
              </w:rPr>
              <w:t xml:space="preserve"> to a dramatic interpretation. (RI.7.9)</w:t>
            </w:r>
          </w:p>
        </w:tc>
        <w:tc>
          <w:tcPr>
            <w:tcW w:w="2700" w:type="dxa"/>
            <w:tcMar>
              <w:top w:w="100" w:type="dxa"/>
              <w:left w:w="100" w:type="dxa"/>
              <w:bottom w:w="100" w:type="dxa"/>
              <w:right w:w="100" w:type="dxa"/>
            </w:tcMar>
          </w:tcPr>
          <w:p w:rsidR="0007452D" w:rsidRDefault="0008325B">
            <w:pPr>
              <w:widowControl w:val="0"/>
            </w:pPr>
            <w:r>
              <w:rPr>
                <w:sz w:val="18"/>
                <w:szCs w:val="18"/>
              </w:rPr>
              <w:t>Read and comprehend informational text on the 7th grade reading level. (RI.7.10)</w:t>
            </w:r>
          </w:p>
        </w:tc>
        <w:tc>
          <w:tcPr>
            <w:tcW w:w="2700" w:type="dxa"/>
            <w:tcMar>
              <w:top w:w="100" w:type="dxa"/>
              <w:left w:w="100" w:type="dxa"/>
              <w:bottom w:w="100" w:type="dxa"/>
              <w:right w:w="100" w:type="dxa"/>
            </w:tcMar>
          </w:tcPr>
          <w:p w:rsidR="0007452D" w:rsidRDefault="0007452D">
            <w:pPr>
              <w:widowControl w:val="0"/>
            </w:pPr>
          </w:p>
        </w:tc>
      </w:tr>
      <w:tr w:rsidR="0007452D">
        <w:tc>
          <w:tcPr>
            <w:tcW w:w="2685" w:type="dxa"/>
            <w:tcMar>
              <w:top w:w="100" w:type="dxa"/>
              <w:left w:w="100" w:type="dxa"/>
              <w:bottom w:w="100" w:type="dxa"/>
              <w:right w:w="100" w:type="dxa"/>
            </w:tcMar>
          </w:tcPr>
          <w:p w:rsidR="0007452D" w:rsidRDefault="0007452D">
            <w:pPr>
              <w:widowControl w:val="0"/>
            </w:pPr>
          </w:p>
        </w:tc>
        <w:tc>
          <w:tcPr>
            <w:tcW w:w="2700" w:type="dxa"/>
            <w:tcMar>
              <w:top w:w="100" w:type="dxa"/>
              <w:left w:w="100" w:type="dxa"/>
              <w:bottom w:w="100" w:type="dxa"/>
              <w:right w:w="100" w:type="dxa"/>
            </w:tcMar>
          </w:tcPr>
          <w:p w:rsidR="0007452D" w:rsidRDefault="0008325B">
            <w:r>
              <w:rPr>
                <w:sz w:val="18"/>
                <w:szCs w:val="18"/>
              </w:rPr>
              <w:t>Define and discu</w:t>
            </w:r>
            <w:r>
              <w:rPr>
                <w:sz w:val="18"/>
                <w:szCs w:val="18"/>
              </w:rPr>
              <w:t>ss GRIT. (SL.7.1.B)</w:t>
            </w:r>
          </w:p>
        </w:tc>
        <w:tc>
          <w:tcPr>
            <w:tcW w:w="2700" w:type="dxa"/>
            <w:tcMar>
              <w:top w:w="100" w:type="dxa"/>
              <w:left w:w="100" w:type="dxa"/>
              <w:bottom w:w="100" w:type="dxa"/>
              <w:right w:w="100" w:type="dxa"/>
            </w:tcMar>
          </w:tcPr>
          <w:p w:rsidR="0007452D" w:rsidRDefault="0008325B">
            <w:r>
              <w:rPr>
                <w:sz w:val="18"/>
                <w:szCs w:val="18"/>
              </w:rPr>
              <w:t>Determine a central idea and follow its development over the course of a text. (RI.7.2)</w:t>
            </w:r>
          </w:p>
        </w:tc>
        <w:tc>
          <w:tcPr>
            <w:tcW w:w="2700" w:type="dxa"/>
            <w:tcMar>
              <w:top w:w="100" w:type="dxa"/>
              <w:left w:w="100" w:type="dxa"/>
              <w:bottom w:w="100" w:type="dxa"/>
              <w:right w:w="100" w:type="dxa"/>
            </w:tcMar>
          </w:tcPr>
          <w:p w:rsidR="0007452D" w:rsidRDefault="0007452D">
            <w:pPr>
              <w:widowControl w:val="0"/>
            </w:pPr>
          </w:p>
        </w:tc>
      </w:tr>
      <w:tr w:rsidR="0007452D">
        <w:tc>
          <w:tcPr>
            <w:tcW w:w="2685" w:type="dxa"/>
            <w:tcMar>
              <w:top w:w="100" w:type="dxa"/>
              <w:left w:w="100" w:type="dxa"/>
              <w:bottom w:w="100" w:type="dxa"/>
              <w:right w:w="100" w:type="dxa"/>
            </w:tcMar>
          </w:tcPr>
          <w:p w:rsidR="0007452D" w:rsidRDefault="0007452D">
            <w:pPr>
              <w:widowControl w:val="0"/>
            </w:pPr>
          </w:p>
        </w:tc>
        <w:tc>
          <w:tcPr>
            <w:tcW w:w="2700" w:type="dxa"/>
            <w:tcMar>
              <w:top w:w="100" w:type="dxa"/>
              <w:left w:w="100" w:type="dxa"/>
              <w:bottom w:w="100" w:type="dxa"/>
              <w:right w:w="100" w:type="dxa"/>
            </w:tcMar>
          </w:tcPr>
          <w:p w:rsidR="0007452D" w:rsidRDefault="0007452D"/>
        </w:tc>
        <w:tc>
          <w:tcPr>
            <w:tcW w:w="2700" w:type="dxa"/>
            <w:tcMar>
              <w:top w:w="100" w:type="dxa"/>
              <w:left w:w="100" w:type="dxa"/>
              <w:bottom w:w="100" w:type="dxa"/>
              <w:right w:w="100" w:type="dxa"/>
            </w:tcMar>
          </w:tcPr>
          <w:p w:rsidR="0007452D" w:rsidRDefault="0008325B">
            <w:r>
              <w:rPr>
                <w:sz w:val="18"/>
                <w:szCs w:val="18"/>
              </w:rPr>
              <w:t>Conduct short research projects. (W.7.7)</w:t>
            </w:r>
          </w:p>
        </w:tc>
        <w:tc>
          <w:tcPr>
            <w:tcW w:w="2700" w:type="dxa"/>
            <w:tcMar>
              <w:top w:w="100" w:type="dxa"/>
              <w:left w:w="100" w:type="dxa"/>
              <w:bottom w:w="100" w:type="dxa"/>
              <w:right w:w="100" w:type="dxa"/>
            </w:tcMar>
          </w:tcPr>
          <w:p w:rsidR="0007452D" w:rsidRDefault="0007452D">
            <w:pPr>
              <w:widowControl w:val="0"/>
            </w:pPr>
          </w:p>
        </w:tc>
      </w:tr>
    </w:tbl>
    <w:p w:rsidR="0007452D" w:rsidRDefault="0007452D"/>
    <w:sectPr w:rsidR="0007452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37C1A"/>
    <w:multiLevelType w:val="multilevel"/>
    <w:tmpl w:val="79F676BA"/>
    <w:lvl w:ilvl="0">
      <w:start w:val="1"/>
      <w:numFmt w:val="decimal"/>
      <w:lvlText w:val="%1."/>
      <w:lvlJc w:val="left"/>
      <w:pPr>
        <w:ind w:left="360" w:firstLine="0"/>
      </w:pPr>
      <w:rPr>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7452D"/>
    <w:rsid w:val="0007452D"/>
    <w:rsid w:val="0008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Rigamoto</dc:creator>
  <cp:lastModifiedBy>Mari</cp:lastModifiedBy>
  <cp:revision>2</cp:revision>
  <dcterms:created xsi:type="dcterms:W3CDTF">2015-08-17T18:07:00Z</dcterms:created>
  <dcterms:modified xsi:type="dcterms:W3CDTF">2015-08-17T18:07:00Z</dcterms:modified>
</cp:coreProperties>
</file>